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984A" w14:textId="77777777" w:rsidR="008C7A7A" w:rsidRPr="008C7A7A" w:rsidRDefault="008C7A7A" w:rsidP="008C7A7A">
      <w:pPr>
        <w:shd w:val="clear" w:color="auto" w:fill="FFFFFF"/>
        <w:spacing w:before="165" w:after="165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333333"/>
          <w:kern w:val="36"/>
          <w:sz w:val="32"/>
          <w:szCs w:val="32"/>
          <w:lang w:eastAsia="it-IT"/>
        </w:rPr>
      </w:pPr>
      <w:r w:rsidRPr="008C7A7A">
        <w:rPr>
          <w:rFonts w:ascii="Trebuchet MS" w:eastAsia="Times New Roman" w:hAnsi="Trebuchet MS" w:cs="Times New Roman"/>
          <w:b/>
          <w:bCs/>
          <w:caps/>
          <w:color w:val="333333"/>
          <w:kern w:val="36"/>
          <w:sz w:val="32"/>
          <w:szCs w:val="32"/>
          <w:lang w:eastAsia="it-IT"/>
        </w:rPr>
        <w:t>NUOVA IMU 2020, LEGGE 27 DICEMBRE 2019, N. 160</w:t>
      </w:r>
    </w:p>
    <w:p w14:paraId="082B2488" w14:textId="77777777" w:rsidR="008C7A7A" w:rsidRPr="008C7A7A" w:rsidRDefault="008C7A7A" w:rsidP="008C7A7A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Nuova IMU 2020 - Legge 27 dicembre 2019, n. 160</w:t>
      </w:r>
      <w:r w:rsidRPr="008C7A7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  <w:t>Bilancio di previsione dello Stato per l'anno finanziario 2020</w:t>
      </w:r>
    </w:p>
    <w:p w14:paraId="7A251A1E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Con la Legge di Bilancio 2020 dal 1° gennaio 2020 è stata abrogata la TASI ed è </w:t>
      </w:r>
      <w:proofErr w:type="gram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stata  istituita</w:t>
      </w:r>
      <w:proofErr w:type="gram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la nuova IMU che accorpa in parte la precedente TASI semplificando la gestione dei tributi locali e definendo con più precisione dettagli legati al calcolo dell'imposta.</w:t>
      </w:r>
    </w:p>
    <w:p w14:paraId="7C67F13F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Nella nuova IMU sono invariati i moltiplicatori.</w:t>
      </w:r>
    </w:p>
    <w:p w14:paraId="3A9F03EF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Sono state riviste le aliquote base che diventano uguali alla somma delle aliquote base IMU e TASI.</w:t>
      </w:r>
    </w:p>
    <w:p w14:paraId="0166C005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L'aliquota base IMU per le abitazioni principali di lusso è pari al 5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(comma 748) e il Comune la può aumentare fino al 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o ridurre fino all'azzeramento</w:t>
      </w:r>
    </w:p>
    <w:p w14:paraId="5DE12B46" w14:textId="77777777" w:rsidR="008C7A7A" w:rsidRPr="008C7A7A" w:rsidRDefault="008C7A7A" w:rsidP="008C7A7A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L'aliquota base per le altre tipologie di immobili è pari all'8,6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(7,6 IMU + 1 TASI), aliquota massima 10,6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 oppure ridotta fino all'azzeramento (tranne il gruppo D dove c'è la quota statale). I Comuni che hanno in precedenza utilizzato la maggiorazione TASI dello 0,8 possono continuare ad applicarla per avere quindi un'aliquota IMU massima pari all'11,4 per mille (comma </w:t>
      </w:r>
      <w:r w:rsidRPr="008C7A7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755</w:t>
      </w: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).</w:t>
      </w:r>
    </w:p>
    <w:p w14:paraId="224603C2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Resta confermata l'esenzione per le abitazioni principali non di lusso (categorie catastali dalla A2 alla A7).</w:t>
      </w:r>
    </w:p>
    <w:p w14:paraId="730AFAEC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 quanto riguarda le altre tipologie di immobili, quelli che prima erano esenti IMU (rurali strumentali e beni merce) sono soggetti IMU con le stesse aliquote base TASI ovvero:</w:t>
      </w:r>
    </w:p>
    <w:p w14:paraId="07491A96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Fabbricati rurali strumentali (comma 750): aliquota base 1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, aliquota massima 1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 oppure ridotta fino all'azzeramento</w:t>
      </w:r>
    </w:p>
    <w:p w14:paraId="1A8DA0DF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Beni merce (comma 751) e solo fino al 2021: aliquota base 1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, aliquota massima 2,5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 oppure ridotta fino all'azzeramento.</w:t>
      </w:r>
    </w:p>
    <w:p w14:paraId="46613D37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Terreni agricoli (comma 752): aliquota base 7,6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, aliquota massima 10,6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 oppure ridotta fino all'azzeramento. I terreni incolti sono espressamente citati ed equiparati ai terreni agricoli (comma 746).</w:t>
      </w:r>
    </w:p>
    <w:p w14:paraId="1B763548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Immobili ad uso produttivo - gruppo catastale D (comma 753): aliquota base 8,6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(7,6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è riservata allo stato) aliquota massima 10,6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, aliquota minima 7,6 </w:t>
      </w:r>
      <w:proofErr w:type="spellStart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permille</w:t>
      </w:r>
      <w:proofErr w:type="spellEnd"/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14:paraId="20E6DDE1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Sono state in gran parte riconfermate le tipologie di abitazioni assimilabili ad abitazione principale con una eccezione importante che riguarda i pensionati AIRE che adesso non beneficiano più dell'esenzione per l'abitazione posseduta in Italia.</w:t>
      </w:r>
    </w:p>
    <w:p w14:paraId="53DAC898" w14:textId="77777777" w:rsidR="008C7A7A" w:rsidRPr="008C7A7A" w:rsidRDefault="008C7A7A" w:rsidP="008C7A7A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Per quanto riguarda la determinazione dell'imposta il calcolo è mensile (comma 761).</w:t>
      </w: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Per nuovi immobili il primo mese si conta se il possesso si è protratto per più della metà dei giorni di cui il mese stesso è composto; in caso di parità di giorni è comunque in capo all'acquirente:</w:t>
      </w:r>
    </w:p>
    <w:p w14:paraId="0B4E507B" w14:textId="77777777" w:rsidR="008C7A7A" w:rsidRPr="008C7A7A" w:rsidRDefault="008C7A7A" w:rsidP="008C7A7A">
      <w:pPr>
        <w:numPr>
          <w:ilvl w:val="0"/>
          <w:numId w:val="1"/>
        </w:numPr>
        <w:shd w:val="clear" w:color="auto" w:fill="FFFFFF"/>
        <w:spacing w:before="150" w:after="75" w:line="270" w:lineRule="atLeast"/>
        <w:ind w:left="13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mese di 28 giorni: il mese è in capo all'acquirente se il possesso inizia entro il giorno 15 del mese;</w:t>
      </w:r>
    </w:p>
    <w:p w14:paraId="56722951" w14:textId="77777777" w:rsidR="008C7A7A" w:rsidRPr="008C7A7A" w:rsidRDefault="008C7A7A" w:rsidP="008C7A7A">
      <w:pPr>
        <w:numPr>
          <w:ilvl w:val="0"/>
          <w:numId w:val="1"/>
        </w:numPr>
        <w:shd w:val="clear" w:color="auto" w:fill="FFFFFF"/>
        <w:spacing w:before="150" w:after="75" w:line="270" w:lineRule="atLeast"/>
        <w:ind w:left="13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mese di 29 giorni: il mese è in capo all'acquirente se il possesso inizia entro il giorno 15 del mese;</w:t>
      </w:r>
    </w:p>
    <w:p w14:paraId="74A7EFD3" w14:textId="77777777" w:rsidR="008C7A7A" w:rsidRPr="008C7A7A" w:rsidRDefault="008C7A7A" w:rsidP="008C7A7A">
      <w:pPr>
        <w:numPr>
          <w:ilvl w:val="0"/>
          <w:numId w:val="1"/>
        </w:numPr>
        <w:shd w:val="clear" w:color="auto" w:fill="FFFFFF"/>
        <w:spacing w:before="150" w:after="75" w:line="270" w:lineRule="atLeast"/>
        <w:ind w:left="13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mese di 30 giorni: il mese è in capo all'acquirente se il possesso inizia entro il giorno 16 del mese;</w:t>
      </w:r>
    </w:p>
    <w:p w14:paraId="69A864F7" w14:textId="77777777" w:rsidR="008C7A7A" w:rsidRPr="008C7A7A" w:rsidRDefault="008C7A7A" w:rsidP="008C7A7A">
      <w:pPr>
        <w:numPr>
          <w:ilvl w:val="0"/>
          <w:numId w:val="1"/>
        </w:numPr>
        <w:shd w:val="clear" w:color="auto" w:fill="FFFFFF"/>
        <w:spacing w:before="150" w:after="75" w:line="270" w:lineRule="atLeast"/>
        <w:ind w:left="13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mese di 31 giorni: il mese è in capo all'acquirente se il possesso inizia entro il giorno 16 del mese;</w:t>
      </w:r>
    </w:p>
    <w:p w14:paraId="7C36468C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lastRenderedPageBreak/>
        <w:t>Fino al 2019 il versamento era da effettuarsi in 2 rate uguali pari al 50% dell'importo (salvo conguaglio a saldo). Dal 2020 il calcolo è da effettuarsi in base al possesso mensile ovvero per semestre (comma 762) sempre considerando il conguaglio a saldo in caso di possibili variazioni di aliquote da parte del Comune.</w:t>
      </w:r>
    </w:p>
    <w:p w14:paraId="493D5B80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Le scadenze sono il 16 Giugno e il 16 Dicembre. Per il 2020 sono martedì 16 Giugno e mercoledì 16 Dicembre.</w:t>
      </w:r>
    </w:p>
    <w:p w14:paraId="51EC140B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Solo per il 2020 l'acconto dovrà essere uguale al 50% di quanto versato nel 2019 per IMU e TASI</w:t>
      </w:r>
    </w:p>
    <w:p w14:paraId="68C9BBF7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Al seguente link, dalla Legge di Bilancio, i commi di interesse relativi alla nuova IMU</w:t>
      </w:r>
    </w:p>
    <w:p w14:paraId="1E3CE7FF" w14:textId="77777777" w:rsidR="008C7A7A" w:rsidRPr="008C7A7A" w:rsidRDefault="008C7A7A" w:rsidP="008C7A7A">
      <w:pPr>
        <w:shd w:val="clear" w:color="auto" w:fill="FFFFFF"/>
        <w:spacing w:before="150" w:after="75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C7A7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14:paraId="219CDF61" w14:textId="77777777" w:rsidR="00414449" w:rsidRDefault="00414449" w:rsidP="008C7A7A">
      <w:pPr>
        <w:jc w:val="both"/>
      </w:pPr>
    </w:p>
    <w:sectPr w:rsidR="00414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1125"/>
    <w:multiLevelType w:val="multilevel"/>
    <w:tmpl w:val="C59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7A"/>
    <w:rsid w:val="00414449"/>
    <w:rsid w:val="008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024D"/>
  <w15:chartTrackingRefBased/>
  <w15:docId w15:val="{6CEE8BAE-A97C-4920-8F75-34AF0BDB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Utente 1</cp:lastModifiedBy>
  <cp:revision>2</cp:revision>
  <dcterms:created xsi:type="dcterms:W3CDTF">2021-05-25T14:27:00Z</dcterms:created>
  <dcterms:modified xsi:type="dcterms:W3CDTF">2021-05-25T14:32:00Z</dcterms:modified>
</cp:coreProperties>
</file>